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E0F07" w14:textId="393733A4" w:rsidR="00196873" w:rsidRPr="00196873" w:rsidRDefault="00196873" w:rsidP="00EA6EEA">
      <w:pPr>
        <w:rPr>
          <w:rFonts w:ascii="Calibri" w:hAnsi="Calibri" w:cs="Calibri"/>
          <w:b/>
          <w:bCs/>
          <w:sz w:val="22"/>
          <w:szCs w:val="22"/>
        </w:rPr>
      </w:pPr>
      <w:r w:rsidRPr="00196873">
        <w:rPr>
          <w:rFonts w:ascii="Calibri" w:hAnsi="Calibri" w:cs="Calibri"/>
          <w:b/>
          <w:bCs/>
          <w:sz w:val="22"/>
          <w:szCs w:val="22"/>
        </w:rPr>
        <w:t xml:space="preserve">Concerns </w:t>
      </w:r>
      <w:r w:rsidR="00B07617">
        <w:rPr>
          <w:rFonts w:ascii="Calibri" w:hAnsi="Calibri" w:cs="Calibri"/>
          <w:b/>
          <w:bCs/>
          <w:sz w:val="22"/>
          <w:szCs w:val="22"/>
        </w:rPr>
        <w:t>R</w:t>
      </w:r>
      <w:r w:rsidRPr="00196873">
        <w:rPr>
          <w:rFonts w:ascii="Calibri" w:hAnsi="Calibri" w:cs="Calibri"/>
          <w:b/>
          <w:bCs/>
          <w:sz w:val="22"/>
          <w:szCs w:val="22"/>
        </w:rPr>
        <w:t xml:space="preserve">egards a Multi-University Partnership </w:t>
      </w:r>
    </w:p>
    <w:p w14:paraId="22F8F13B" w14:textId="77777777" w:rsidR="00196873" w:rsidRDefault="00196873" w:rsidP="00EA6EEA">
      <w:pPr>
        <w:rPr>
          <w:rFonts w:ascii="Calibri" w:hAnsi="Calibri" w:cs="Calibri"/>
          <w:sz w:val="22"/>
          <w:szCs w:val="22"/>
          <w:u w:val="single"/>
        </w:rPr>
      </w:pPr>
    </w:p>
    <w:p w14:paraId="41C7C9A0" w14:textId="25D59CC0" w:rsidR="00EA6EEA" w:rsidRPr="00EA6EEA" w:rsidRDefault="00196873" w:rsidP="00EA6EEA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SRUC </w:t>
      </w:r>
      <w:r w:rsidR="00EA6EEA" w:rsidRPr="00EA6EEA">
        <w:rPr>
          <w:rFonts w:ascii="Calibri" w:hAnsi="Calibri" w:cs="Calibri"/>
          <w:sz w:val="22"/>
          <w:szCs w:val="22"/>
          <w:u w:val="single"/>
        </w:rPr>
        <w:t xml:space="preserve">Merger </w:t>
      </w:r>
      <w:r>
        <w:rPr>
          <w:rFonts w:ascii="Calibri" w:hAnsi="Calibri" w:cs="Calibri"/>
          <w:sz w:val="22"/>
          <w:szCs w:val="22"/>
          <w:u w:val="single"/>
        </w:rPr>
        <w:t xml:space="preserve">Proposal </w:t>
      </w:r>
      <w:r w:rsidR="00EA6EEA" w:rsidRPr="00EA6EEA">
        <w:rPr>
          <w:rFonts w:ascii="Calibri" w:hAnsi="Calibri" w:cs="Calibri"/>
          <w:sz w:val="22"/>
          <w:szCs w:val="22"/>
          <w:u w:val="single"/>
        </w:rPr>
        <w:t>Document 2011</w:t>
      </w:r>
    </w:p>
    <w:p w14:paraId="473F0B0A" w14:textId="2A5B74DF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 xml:space="preserve">Cash at bank (due </w:t>
      </w:r>
      <w:proofErr w:type="spellStart"/>
      <w:r w:rsidRPr="005F71B2">
        <w:rPr>
          <w:rFonts w:ascii="Calibri" w:hAnsi="Calibri" w:cs="Calibri"/>
          <w:sz w:val="22"/>
          <w:szCs w:val="22"/>
        </w:rPr>
        <w:t>dilligence</w:t>
      </w:r>
      <w:proofErr w:type="spellEnd"/>
      <w:r w:rsidRPr="005F71B2">
        <w:rPr>
          <w:rFonts w:ascii="Calibri" w:hAnsi="Calibri" w:cs="Calibri"/>
          <w:sz w:val="22"/>
          <w:szCs w:val="22"/>
        </w:rPr>
        <w:t>):</w:t>
      </w:r>
    </w:p>
    <w:p w14:paraId="58976B81" w14:textId="77777777" w:rsidR="00EA6EEA" w:rsidRPr="005F71B2" w:rsidRDefault="00EA6EEA" w:rsidP="00EA6EE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Barony £60k</w:t>
      </w:r>
    </w:p>
    <w:p w14:paraId="44040AC8" w14:textId="77777777" w:rsidR="00EA6EEA" w:rsidRPr="005F71B2" w:rsidRDefault="00EA6EEA" w:rsidP="00EA6EE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 xml:space="preserve">Elmwood £3.6m; contracts for £836K for accommodation provision for students with </w:t>
      </w:r>
      <w:proofErr w:type="spellStart"/>
      <w:r w:rsidRPr="005F71B2">
        <w:rPr>
          <w:rFonts w:ascii="Calibri" w:hAnsi="Calibri" w:cs="Calibri"/>
          <w:sz w:val="22"/>
          <w:szCs w:val="22"/>
        </w:rPr>
        <w:t>profund</w:t>
      </w:r>
      <w:proofErr w:type="spellEnd"/>
      <w:r w:rsidRPr="005F71B2">
        <w:rPr>
          <w:rFonts w:ascii="Calibri" w:hAnsi="Calibri" w:cs="Calibri"/>
          <w:sz w:val="22"/>
          <w:szCs w:val="22"/>
        </w:rPr>
        <w:t>/complex needs</w:t>
      </w:r>
    </w:p>
    <w:p w14:paraId="6A1E691B" w14:textId="77777777" w:rsidR="00EA6EEA" w:rsidRPr="005F71B2" w:rsidRDefault="00EA6EEA" w:rsidP="00EA6EE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Oatridge £2.2m; £8m backlog of maintenance/capital investment</w:t>
      </w:r>
    </w:p>
    <w:p w14:paraId="2BB31178" w14:textId="32A16EC9" w:rsidR="00EA6EEA" w:rsidRPr="005F71B2" w:rsidRDefault="00EA6EEA" w:rsidP="00EA6EE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 xml:space="preserve">SAC £1.3m; liabilities of £5.3m </w:t>
      </w:r>
      <w:r>
        <w:rPr>
          <w:rFonts w:ascii="Calibri" w:hAnsi="Calibri" w:cs="Calibri"/>
          <w:sz w:val="22"/>
          <w:szCs w:val="22"/>
        </w:rPr>
        <w:t>(</w:t>
      </w:r>
      <w:r w:rsidR="00271801">
        <w:rPr>
          <w:rFonts w:ascii="Calibri" w:hAnsi="Calibri" w:cs="Calibri"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>t</w:t>
      </w:r>
      <w:r w:rsidRPr="005F71B2">
        <w:rPr>
          <w:rFonts w:ascii="Calibri" w:hAnsi="Calibri" w:cs="Calibri"/>
          <w:sz w:val="22"/>
          <w:szCs w:val="22"/>
        </w:rPr>
        <w:t>he flow of cash relating to the net current liabilities would have to be considered in the forward financial projections</w:t>
      </w:r>
      <w:r w:rsidR="00271801">
        <w:rPr>
          <w:rFonts w:ascii="Calibri" w:hAnsi="Calibri" w:cs="Calibri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)</w:t>
      </w:r>
    </w:p>
    <w:p w14:paraId="0FB1E836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</w:p>
    <w:p w14:paraId="37261B43" w14:textId="597B7785" w:rsidR="00EA6EEA" w:rsidRPr="005F71B2" w:rsidRDefault="00271801" w:rsidP="00EA6EE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“</w:t>
      </w:r>
      <w:r w:rsidR="00EA6EEA" w:rsidRPr="005F71B2">
        <w:rPr>
          <w:rFonts w:ascii="Calibri" w:hAnsi="Calibri" w:cs="Calibri"/>
          <w:sz w:val="22"/>
          <w:szCs w:val="22"/>
        </w:rPr>
        <w:t>With the exception of Elmwood College, which has no borrowings, each of the colleges</w:t>
      </w:r>
    </w:p>
    <w:p w14:paraId="4BF0A34B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has some borrowings from its bankers. We consider there to be some risk that the</w:t>
      </w:r>
    </w:p>
    <w:p w14:paraId="69B558CC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merger is an event which will give rise to an obligation to repay those borrowings.</w:t>
      </w:r>
    </w:p>
    <w:p w14:paraId="6D1C812B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proofErr w:type="gramStart"/>
      <w:r w:rsidRPr="005F71B2">
        <w:rPr>
          <w:rFonts w:ascii="Calibri" w:hAnsi="Calibri" w:cs="Calibri"/>
          <w:sz w:val="22"/>
          <w:szCs w:val="22"/>
        </w:rPr>
        <w:t>Accordingly</w:t>
      </w:r>
      <w:proofErr w:type="gramEnd"/>
      <w:r w:rsidRPr="005F71B2">
        <w:rPr>
          <w:rFonts w:ascii="Calibri" w:hAnsi="Calibri" w:cs="Calibri"/>
          <w:sz w:val="22"/>
          <w:szCs w:val="22"/>
        </w:rPr>
        <w:t xml:space="preserve"> we recommend that some dialogue take place with the bankers to each of the colleges to establish their attitude to the merger and accordingly a decision made as to </w:t>
      </w:r>
      <w:proofErr w:type="gramStart"/>
      <w:r w:rsidRPr="005F71B2">
        <w:rPr>
          <w:rFonts w:ascii="Calibri" w:hAnsi="Calibri" w:cs="Calibri"/>
          <w:sz w:val="22"/>
          <w:szCs w:val="22"/>
        </w:rPr>
        <w:t>whether or not</w:t>
      </w:r>
      <w:proofErr w:type="gramEnd"/>
      <w:r w:rsidRPr="005F71B2">
        <w:rPr>
          <w:rFonts w:ascii="Calibri" w:hAnsi="Calibri" w:cs="Calibri"/>
          <w:sz w:val="22"/>
          <w:szCs w:val="22"/>
        </w:rPr>
        <w:t xml:space="preserve"> the merged entity should re-bank these borrowings.</w:t>
      </w:r>
    </w:p>
    <w:p w14:paraId="79944082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</w:p>
    <w:p w14:paraId="477BBF06" w14:textId="04ADB043" w:rsidR="00EA6EEA" w:rsidRPr="005F71B2" w:rsidRDefault="00271801" w:rsidP="00EA6EE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“</w:t>
      </w:r>
      <w:r w:rsidR="00EA6EEA" w:rsidRPr="005F71B2">
        <w:rPr>
          <w:rFonts w:ascii="Calibri" w:hAnsi="Calibri" w:cs="Calibri"/>
          <w:sz w:val="22"/>
          <w:szCs w:val="22"/>
        </w:rPr>
        <w:t>SAC has a trading subsidiary SAC Commercial Limited. SAC Commercial Limited</w:t>
      </w:r>
    </w:p>
    <w:p w14:paraId="715C367F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through SAC Foundation made a Gift Aid payment of £1,896k to SAC during the year</w:t>
      </w:r>
    </w:p>
    <w:p w14:paraId="79A3A6DC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 xml:space="preserve">ended 31 March 2011. This implies that the overall surplus in SAC </w:t>
      </w:r>
      <w:proofErr w:type="gramStart"/>
      <w:r w:rsidRPr="005F71B2">
        <w:rPr>
          <w:rFonts w:ascii="Calibri" w:hAnsi="Calibri" w:cs="Calibri"/>
          <w:sz w:val="22"/>
          <w:szCs w:val="22"/>
        </w:rPr>
        <w:t>as a whole is</w:t>
      </w:r>
      <w:proofErr w:type="gramEnd"/>
    </w:p>
    <w:p w14:paraId="16454886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dependent upon the commercial activities related to research and consultancy.</w:t>
      </w:r>
    </w:p>
    <w:p w14:paraId="7AFC073B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SAC currently does not have excess cash balances as surplus cash has been</w:t>
      </w:r>
    </w:p>
    <w:p w14:paraId="31AE585F" w14:textId="77777777" w:rsidR="00EA6EEA" w:rsidRPr="005F71B2" w:rsidRDefault="00EA6EEA" w:rsidP="00EA6EEA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invested in fixed assets. SAC therefore will not make a significant contribution to the</w:t>
      </w:r>
    </w:p>
    <w:p w14:paraId="1A7DF943" w14:textId="06F79D31" w:rsidR="00081327" w:rsidRPr="00EA6EEA" w:rsidRDefault="00EA6EEA" w:rsidP="00081327">
      <w:pPr>
        <w:rPr>
          <w:rFonts w:ascii="Calibri" w:hAnsi="Calibri" w:cs="Calibri"/>
          <w:sz w:val="22"/>
          <w:szCs w:val="22"/>
        </w:rPr>
      </w:pPr>
      <w:r w:rsidRPr="005F71B2">
        <w:rPr>
          <w:rFonts w:ascii="Calibri" w:hAnsi="Calibri" w:cs="Calibri"/>
          <w:sz w:val="22"/>
          <w:szCs w:val="22"/>
        </w:rPr>
        <w:t>opening cash balance of the merged organisation.</w:t>
      </w:r>
      <w:r w:rsidR="00271801">
        <w:rPr>
          <w:rFonts w:ascii="Calibri" w:hAnsi="Calibri" w:cs="Calibri"/>
          <w:sz w:val="22"/>
          <w:szCs w:val="22"/>
        </w:rPr>
        <w:t>”</w:t>
      </w:r>
    </w:p>
    <w:p w14:paraId="43CDBFAC" w14:textId="77777777" w:rsidR="00EA6EEA" w:rsidRPr="00081327" w:rsidRDefault="00EA6EEA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DD03DE7" w14:textId="66431324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6EEA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>SRUC</w:t>
      </w:r>
      <w:r w:rsidR="00271801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>’</w:t>
      </w:r>
      <w:r w:rsidRPr="00EA6EEA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>s 2025 Annual Report</w:t>
      </w:r>
    </w:p>
    <w:p w14:paraId="68E3BA75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Symbol" w:eastAsia="Symbol" w:hAnsi="Symbol" w:cs="Symbol"/>
          <w:kern w:val="0"/>
          <w:sz w:val="22"/>
          <w:szCs w:val="22"/>
          <w:lang w:eastAsia="en-GB"/>
          <w14:ligatures w14:val="none"/>
        </w:rPr>
        <w:t>·</w:t>
      </w:r>
      <w:r w:rsidRPr="00081327">
        <w:rPr>
          <w:rFonts w:ascii="Times New Roman" w:eastAsia="Symbol" w:hAnsi="Times New Roman" w:cs="Times New Roman"/>
          <w:kern w:val="0"/>
          <w:sz w:val="14"/>
          <w:szCs w:val="14"/>
          <w:lang w:eastAsia="en-GB"/>
          <w14:ligatures w14:val="none"/>
        </w:rPr>
        <w:t xml:space="preserve">       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£23 million in loans</w:t>
      </w:r>
    </w:p>
    <w:p w14:paraId="0374F7F2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Symbol" w:eastAsia="Symbol" w:hAnsi="Symbol" w:cs="Symbol"/>
          <w:kern w:val="0"/>
          <w:sz w:val="22"/>
          <w:szCs w:val="22"/>
          <w:lang w:eastAsia="en-GB"/>
          <w14:ligatures w14:val="none"/>
        </w:rPr>
        <w:t>·</w:t>
      </w:r>
      <w:r w:rsidRPr="00081327">
        <w:rPr>
          <w:rFonts w:ascii="Times New Roman" w:eastAsia="Symbol" w:hAnsi="Times New Roman" w:cs="Times New Roman"/>
          <w:kern w:val="0"/>
          <w:sz w:val="14"/>
          <w:szCs w:val="14"/>
          <w:lang w:eastAsia="en-GB"/>
          <w14:ligatures w14:val="none"/>
        </w:rPr>
        <w:t xml:space="preserve">       </w:t>
      </w:r>
      <w:r w:rsidRPr="00081327">
        <w:rPr>
          <w:rFonts w:ascii="Calibri" w:eastAsia="Symbol" w:hAnsi="Calibri" w:cs="Calibri"/>
          <w:kern w:val="0"/>
          <w:sz w:val="22"/>
          <w:szCs w:val="22"/>
          <w:lang w:eastAsia="en-GB"/>
          <w14:ligatures w14:val="none"/>
        </w:rPr>
        <w:t>£6.7 million deficit</w:t>
      </w:r>
    </w:p>
    <w:p w14:paraId="39589F6F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Symbol" w:eastAsia="Symbol" w:hAnsi="Symbol" w:cs="Symbol"/>
          <w:kern w:val="0"/>
          <w:sz w:val="22"/>
          <w:szCs w:val="22"/>
          <w:lang w:eastAsia="en-GB"/>
          <w14:ligatures w14:val="none"/>
        </w:rPr>
        <w:t>·</w:t>
      </w:r>
      <w:r w:rsidRPr="00081327">
        <w:rPr>
          <w:rFonts w:ascii="Times New Roman" w:eastAsia="Symbol" w:hAnsi="Times New Roman" w:cs="Times New Roman"/>
          <w:kern w:val="0"/>
          <w:sz w:val="14"/>
          <w:szCs w:val="14"/>
          <w:lang w:eastAsia="en-GB"/>
          <w14:ligatures w14:val="none"/>
        </w:rPr>
        <w:t xml:space="preserve">       </w:t>
      </w:r>
      <w:r w:rsidRPr="00081327">
        <w:rPr>
          <w:rFonts w:ascii="Calibri" w:eastAsia="Symbol" w:hAnsi="Calibri" w:cs="Calibri"/>
          <w:kern w:val="0"/>
          <w:sz w:val="22"/>
          <w:szCs w:val="22"/>
          <w:lang w:eastAsia="en-GB"/>
          <w14:ligatures w14:val="none"/>
        </w:rPr>
        <w:t>cash reserves fell by more than half</w:t>
      </w:r>
    </w:p>
    <w:p w14:paraId="17E938B9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Symbol" w:eastAsia="Symbol" w:hAnsi="Symbol" w:cs="Symbol"/>
          <w:kern w:val="0"/>
          <w:sz w:val="22"/>
          <w:szCs w:val="22"/>
          <w:lang w:eastAsia="en-GB"/>
          <w14:ligatures w14:val="none"/>
        </w:rPr>
        <w:t>·</w:t>
      </w:r>
      <w:r w:rsidRPr="00081327">
        <w:rPr>
          <w:rFonts w:ascii="Times New Roman" w:eastAsia="Symbol" w:hAnsi="Times New Roman" w:cs="Times New Roman"/>
          <w:kern w:val="0"/>
          <w:sz w:val="14"/>
          <w:szCs w:val="14"/>
          <w:lang w:eastAsia="en-GB"/>
          <w14:ligatures w14:val="none"/>
        </w:rPr>
        <w:t xml:space="preserve">       </w:t>
      </w:r>
      <w:r w:rsidRPr="00081327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total net assets fell by almost half</w:t>
      </w:r>
    </w:p>
    <w:p w14:paraId="6931CB0D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6479441" w14:textId="25B4F784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SRUC</w:t>
      </w:r>
      <w:r w:rsidR="0027180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’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 working capital fell from £23 million (2023) to £0.43 million (2025).</w:t>
      </w:r>
    </w:p>
    <w:p w14:paraId="730F55FB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E626C41" w14:textId="79297F11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SRUC board papers from December 2025 record KPMG</w:t>
      </w:r>
      <w:r w:rsidR="0027180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’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s overall assurance opinion as </w:t>
      </w:r>
      <w:r w:rsidR="0027180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“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Partial Assurance with Improvements Required</w:t>
      </w:r>
      <w:r w:rsidR="00271801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”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(</w:t>
      </w:r>
      <w:proofErr w:type="gramStart"/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Amber-Red</w:t>
      </w:r>
      <w:proofErr w:type="gramEnd"/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).</w:t>
      </w:r>
    </w:p>
    <w:p w14:paraId="10DFCD03" w14:textId="77777777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4C8A5EE" w14:textId="78101F52" w:rsidR="00081327" w:rsidRPr="00081327" w:rsidRDefault="00081327" w:rsidP="0008132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A6EEA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>Subsidiary SRUC Innovation Ltd (including SAC Consulting Ltd) 2025</w:t>
      </w:r>
      <w:r w:rsidR="00EA6EEA" w:rsidRPr="00EA6EEA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 xml:space="preserve"> Annual Report</w:t>
      </w: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:</w:t>
      </w:r>
    </w:p>
    <w:p w14:paraId="5092A45B" w14:textId="77777777" w:rsidR="00081327" w:rsidRDefault="00081327" w:rsidP="00081327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08132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£1.94 million of net current liabilities and state that the Company expects to continue as a going concern through the ongoing support of SRUC (the Charity). </w:t>
      </w:r>
    </w:p>
    <w:p w14:paraId="3ED30E5E" w14:textId="77777777" w:rsidR="00EA6EEA" w:rsidRPr="00EA6EEA" w:rsidRDefault="00EA6EEA" w:rsidP="00081327">
      <w:pPr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</w:p>
    <w:p w14:paraId="32ECED3D" w14:textId="7A085DAC" w:rsidR="00EA6EEA" w:rsidRPr="00F36E23" w:rsidRDefault="00EA6EEA" w:rsidP="00EA6EEA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</w:pPr>
      <w:r w:rsidRPr="00F36E23">
        <w:rPr>
          <w:rFonts w:ascii="Calibri" w:eastAsia="Times New Roman" w:hAnsi="Calibri" w:cs="Calibri"/>
          <w:kern w:val="0"/>
          <w:sz w:val="22"/>
          <w:szCs w:val="22"/>
          <w:u w:val="single"/>
          <w:lang w:eastAsia="en-GB"/>
          <w14:ligatures w14:val="none"/>
        </w:rPr>
        <w:t>Multi-University Article 02-07-26</w:t>
      </w:r>
    </w:p>
    <w:p w14:paraId="478FACFA" w14:textId="1FD36B96" w:rsidR="00F36E23" w:rsidRPr="00F36E23" w:rsidRDefault="00F36E23" w:rsidP="00F36E23">
      <w:pPr>
        <w:pStyle w:val="NormalWeb"/>
        <w:spacing w:before="0" w:beforeAutospacing="0"/>
        <w:rPr>
          <w:rFonts w:ascii="Calibri" w:hAnsi="Calibri" w:cs="Calibri"/>
          <w:sz w:val="22"/>
          <w:szCs w:val="22"/>
        </w:rPr>
      </w:pPr>
      <w:r w:rsidRPr="00F36E23">
        <w:rPr>
          <w:rFonts w:ascii="Calibri" w:hAnsi="Calibri" w:cs="Calibri"/>
          <w:sz w:val="22"/>
          <w:szCs w:val="22"/>
        </w:rPr>
        <w:t>SRUC</w:t>
      </w:r>
      <w:r w:rsidR="00271801">
        <w:rPr>
          <w:rFonts w:ascii="Calibri" w:hAnsi="Calibri" w:cs="Calibri"/>
          <w:sz w:val="22"/>
          <w:szCs w:val="22"/>
        </w:rPr>
        <w:t>’</w:t>
      </w:r>
      <w:r w:rsidRPr="00F36E23">
        <w:rPr>
          <w:rFonts w:ascii="Calibri" w:hAnsi="Calibri" w:cs="Calibri"/>
          <w:sz w:val="22"/>
          <w:szCs w:val="22"/>
        </w:rPr>
        <w:t>s 2026–31 strategy sets out bold ambitions but limited measurable outcomes, while its financial position appears materially weaker than at the time of the 2012 merger.</w:t>
      </w:r>
    </w:p>
    <w:p w14:paraId="6DEBCF34" w14:textId="77777777" w:rsidR="00F36E23" w:rsidRPr="00F36E23" w:rsidRDefault="00F36E23" w:rsidP="00F36E23">
      <w:pPr>
        <w:pStyle w:val="NormalWeb"/>
        <w:spacing w:before="0" w:beforeAutospacing="0"/>
        <w:rPr>
          <w:rFonts w:ascii="Calibri" w:hAnsi="Calibri" w:cs="Calibri"/>
          <w:sz w:val="22"/>
          <w:szCs w:val="22"/>
        </w:rPr>
      </w:pPr>
      <w:r w:rsidRPr="00F36E23">
        <w:rPr>
          <w:rFonts w:ascii="Calibri" w:hAnsi="Calibri" w:cs="Calibri"/>
          <w:sz w:val="22"/>
          <w:szCs w:val="22"/>
        </w:rPr>
        <w:t xml:space="preserve">SRUC remains constrained by low student numbers, a predominantly Scottish intake, £70 million in estate liabilities, and a commercial subsidiary reliant on continued charitable support. Queen Margaret faces critical cash pressures, while Napier carries roughly £220 million in estate liabilities. </w:t>
      </w:r>
      <w:r w:rsidRPr="00F36E23">
        <w:rPr>
          <w:rStyle w:val="citation-125"/>
          <w:rFonts w:ascii="Calibri" w:hAnsi="Calibri" w:cs="Calibri"/>
          <w:sz w:val="22"/>
          <w:szCs w:val="22"/>
        </w:rPr>
        <w:t>Overall, SRUC and QMU are highly fragile in terms of liquidity and balance sheet strength.</w:t>
      </w:r>
      <w:r w:rsidRPr="00F36E23">
        <w:rPr>
          <w:rFonts w:ascii="Calibri" w:hAnsi="Calibri" w:cs="Calibri"/>
          <w:sz w:val="22"/>
          <w:szCs w:val="22"/>
        </w:rPr>
        <w:t xml:space="preserve"> Will delivery of this partnership depend entirely on estate disposals, and what is the contingency if these assets fail to sell? </w:t>
      </w:r>
    </w:p>
    <w:p w14:paraId="440C45EC" w14:textId="5E2C1A35" w:rsidR="005E2B3B" w:rsidRPr="00F36E23" w:rsidRDefault="005E2B3B" w:rsidP="005E2B3B">
      <w:pPr>
        <w:pStyle w:val="NormalWeb"/>
        <w:spacing w:before="0" w:before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And</w:t>
      </w:r>
      <w:r w:rsidRPr="00F36E23">
        <w:rPr>
          <w:rFonts w:ascii="Calibri" w:hAnsi="Calibri" w:cs="Calibri"/>
          <w:sz w:val="22"/>
          <w:szCs w:val="22"/>
        </w:rPr>
        <w:t xml:space="preserve">, while this proposal avoids a legal merger, it relies on saving money by moving resources online and sharing </w:t>
      </w:r>
      <w:r>
        <w:rPr>
          <w:rFonts w:ascii="Calibri" w:hAnsi="Calibri" w:cs="Calibri"/>
          <w:sz w:val="22"/>
          <w:szCs w:val="22"/>
        </w:rPr>
        <w:t>services (</w:t>
      </w:r>
      <w:r w:rsidRPr="00F36E23">
        <w:rPr>
          <w:rFonts w:ascii="Calibri" w:hAnsi="Calibri" w:cs="Calibri"/>
          <w:sz w:val="22"/>
          <w:szCs w:val="22"/>
        </w:rPr>
        <w:t>IT, HR</w:t>
      </w:r>
      <w:r>
        <w:rPr>
          <w:rFonts w:ascii="Calibri" w:hAnsi="Calibri" w:cs="Calibri"/>
          <w:sz w:val="22"/>
          <w:szCs w:val="22"/>
        </w:rPr>
        <w:t>,</w:t>
      </w:r>
      <w:r w:rsidRPr="00F36E23">
        <w:rPr>
          <w:rFonts w:ascii="Calibri" w:hAnsi="Calibri" w:cs="Calibri"/>
          <w:sz w:val="22"/>
          <w:szCs w:val="22"/>
        </w:rPr>
        <w:t xml:space="preserve"> procurement</w:t>
      </w:r>
      <w:r>
        <w:rPr>
          <w:rFonts w:ascii="Calibri" w:hAnsi="Calibri" w:cs="Calibri"/>
          <w:sz w:val="22"/>
          <w:szCs w:val="22"/>
        </w:rPr>
        <w:t>)</w:t>
      </w:r>
      <w:r w:rsidRPr="00F36E23">
        <w:rPr>
          <w:rFonts w:ascii="Calibri" w:hAnsi="Calibri" w:cs="Calibri"/>
          <w:sz w:val="22"/>
          <w:szCs w:val="22"/>
        </w:rPr>
        <w:t>. SRUC</w:t>
      </w:r>
      <w:r w:rsidR="00271801">
        <w:rPr>
          <w:rFonts w:ascii="Calibri" w:hAnsi="Calibri" w:cs="Calibri"/>
          <w:sz w:val="22"/>
          <w:szCs w:val="22"/>
        </w:rPr>
        <w:t>’</w:t>
      </w:r>
      <w:r w:rsidRPr="00F36E23">
        <w:rPr>
          <w:rFonts w:ascii="Calibri" w:hAnsi="Calibri" w:cs="Calibri"/>
          <w:sz w:val="22"/>
          <w:szCs w:val="22"/>
        </w:rPr>
        <w:t xml:space="preserve">s cyber security is currently flagged as a risk, and given that none of </w:t>
      </w:r>
      <w:r>
        <w:rPr>
          <w:rFonts w:ascii="Calibri" w:hAnsi="Calibri" w:cs="Calibri"/>
          <w:sz w:val="22"/>
          <w:szCs w:val="22"/>
        </w:rPr>
        <w:t>the partners</w:t>
      </w:r>
      <w:r w:rsidRPr="00F36E2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have</w:t>
      </w:r>
      <w:r w:rsidRPr="00F36E23">
        <w:rPr>
          <w:rFonts w:ascii="Calibri" w:hAnsi="Calibri" w:cs="Calibri"/>
          <w:sz w:val="22"/>
          <w:szCs w:val="22"/>
        </w:rPr>
        <w:t xml:space="preserve"> capital reserves to fund a </w:t>
      </w:r>
      <w:r>
        <w:rPr>
          <w:rFonts w:ascii="Calibri" w:hAnsi="Calibri" w:cs="Calibri"/>
          <w:sz w:val="22"/>
          <w:szCs w:val="22"/>
        </w:rPr>
        <w:t>huge</w:t>
      </w:r>
      <w:r w:rsidRPr="00F36E23">
        <w:rPr>
          <w:rFonts w:ascii="Calibri" w:hAnsi="Calibri" w:cs="Calibri"/>
          <w:sz w:val="22"/>
          <w:szCs w:val="22"/>
        </w:rPr>
        <w:t xml:space="preserve"> tech overhaul, how is shared digital infrastructure anything other than an unproven, expensive gamble? </w:t>
      </w:r>
      <w:proofErr w:type="gramStart"/>
      <w:r>
        <w:rPr>
          <w:rFonts w:ascii="Calibri" w:hAnsi="Calibri" w:cs="Calibri"/>
          <w:sz w:val="22"/>
          <w:szCs w:val="22"/>
        </w:rPr>
        <w:t>Is</w:t>
      </w:r>
      <w:r w:rsidR="00C11847">
        <w:rPr>
          <w:rFonts w:ascii="Calibri" w:hAnsi="Calibri" w:cs="Calibri"/>
          <w:sz w:val="22"/>
          <w:szCs w:val="22"/>
        </w:rPr>
        <w:t>n</w:t>
      </w:r>
      <w:r w:rsidR="00271801">
        <w:rPr>
          <w:rFonts w:ascii="Calibri" w:hAnsi="Calibri" w:cs="Calibri"/>
          <w:sz w:val="22"/>
          <w:szCs w:val="22"/>
        </w:rPr>
        <w:t>’</w:t>
      </w:r>
      <w:r w:rsidR="00C11847">
        <w:rPr>
          <w:rFonts w:ascii="Calibri" w:hAnsi="Calibri" w:cs="Calibri"/>
          <w:sz w:val="22"/>
          <w:szCs w:val="22"/>
        </w:rPr>
        <w:t>t</w:t>
      </w:r>
      <w:proofErr w:type="gramEnd"/>
      <w:r>
        <w:rPr>
          <w:rFonts w:ascii="Calibri" w:hAnsi="Calibri" w:cs="Calibri"/>
          <w:sz w:val="22"/>
          <w:szCs w:val="22"/>
        </w:rPr>
        <w:t xml:space="preserve"> this simply</w:t>
      </w:r>
      <w:r w:rsidRPr="00F36E23">
        <w:rPr>
          <w:rFonts w:ascii="Calibri" w:hAnsi="Calibri" w:cs="Calibri"/>
          <w:sz w:val="22"/>
          <w:szCs w:val="22"/>
        </w:rPr>
        <w:t xml:space="preserve"> pooling operational and cyber risks in a way that could replicate the structural failures of the 2012 merger?</w:t>
      </w:r>
      <w:r w:rsidR="00271801">
        <w:rPr>
          <w:rFonts w:ascii="Calibri" w:hAnsi="Calibri" w:cs="Calibri"/>
          <w:sz w:val="22"/>
          <w:szCs w:val="22"/>
        </w:rPr>
        <w:t>”</w:t>
      </w:r>
    </w:p>
    <w:p w14:paraId="23393827" w14:textId="77777777" w:rsidR="004F6F94" w:rsidRPr="0000723F" w:rsidRDefault="004F6F94" w:rsidP="00081327">
      <w:pPr>
        <w:rPr>
          <w:rFonts w:ascii="Calibri" w:hAnsi="Calibri" w:cs="Calibri"/>
          <w:sz w:val="22"/>
          <w:szCs w:val="22"/>
        </w:rPr>
      </w:pPr>
    </w:p>
    <w:sectPr w:rsidR="004F6F94" w:rsidRPr="00007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6D5336"/>
    <w:multiLevelType w:val="hybridMultilevel"/>
    <w:tmpl w:val="2FB8F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355A3"/>
    <w:multiLevelType w:val="hybridMultilevel"/>
    <w:tmpl w:val="3648E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061BA"/>
    <w:multiLevelType w:val="hybridMultilevel"/>
    <w:tmpl w:val="C0749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81B85"/>
    <w:multiLevelType w:val="hybridMultilevel"/>
    <w:tmpl w:val="D44E7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71097">
    <w:abstractNumId w:val="1"/>
  </w:num>
  <w:num w:numId="2" w16cid:durableId="1173690119">
    <w:abstractNumId w:val="0"/>
  </w:num>
  <w:num w:numId="3" w16cid:durableId="94250381">
    <w:abstractNumId w:val="3"/>
  </w:num>
  <w:num w:numId="4" w16cid:durableId="135229706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4C"/>
    <w:rsid w:val="0000723F"/>
    <w:rsid w:val="00065347"/>
    <w:rsid w:val="00081327"/>
    <w:rsid w:val="00081DE7"/>
    <w:rsid w:val="00130A49"/>
    <w:rsid w:val="00196873"/>
    <w:rsid w:val="00271801"/>
    <w:rsid w:val="002B139B"/>
    <w:rsid w:val="004477B0"/>
    <w:rsid w:val="0046075F"/>
    <w:rsid w:val="004A53BF"/>
    <w:rsid w:val="004F6F94"/>
    <w:rsid w:val="005717C1"/>
    <w:rsid w:val="005E2B3B"/>
    <w:rsid w:val="005F71B2"/>
    <w:rsid w:val="00665A90"/>
    <w:rsid w:val="00692633"/>
    <w:rsid w:val="00796748"/>
    <w:rsid w:val="007C3799"/>
    <w:rsid w:val="0087746F"/>
    <w:rsid w:val="008E1EC3"/>
    <w:rsid w:val="00987F91"/>
    <w:rsid w:val="00AB5E69"/>
    <w:rsid w:val="00B07617"/>
    <w:rsid w:val="00BD6139"/>
    <w:rsid w:val="00C11847"/>
    <w:rsid w:val="00C5754F"/>
    <w:rsid w:val="00C962D7"/>
    <w:rsid w:val="00E07F0C"/>
    <w:rsid w:val="00E11DC7"/>
    <w:rsid w:val="00E6588F"/>
    <w:rsid w:val="00EA6EEA"/>
    <w:rsid w:val="00F21837"/>
    <w:rsid w:val="00F36E23"/>
    <w:rsid w:val="00F43C4C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FAEAB"/>
  <w15:chartTrackingRefBased/>
  <w15:docId w15:val="{C0772763-AE55-4247-A549-65C06DB8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C4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3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C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C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C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C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C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C4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43C4C"/>
    <w:rPr>
      <w:rFonts w:ascii="Arial" w:eastAsia="Times New Roman" w:hAnsi="Arial" w:cs="Arial"/>
      <w:color w:val="000000"/>
      <w:kern w:val="0"/>
      <w:sz w:val="17"/>
      <w:szCs w:val="17"/>
      <w:lang w:eastAsia="en-GB"/>
      <w14:ligatures w14:val="none"/>
    </w:rPr>
  </w:style>
  <w:style w:type="paragraph" w:customStyle="1" w:styleId="isselectedend">
    <w:name w:val="isselectedend"/>
    <w:basedOn w:val="Normal"/>
    <w:rsid w:val="002B13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B139B"/>
    <w:rPr>
      <w:b/>
      <w:bCs/>
    </w:rPr>
  </w:style>
  <w:style w:type="paragraph" w:styleId="NormalWeb">
    <w:name w:val="Normal (Web)"/>
    <w:basedOn w:val="Normal"/>
    <w:uiPriority w:val="99"/>
    <w:unhideWhenUsed/>
    <w:rsid w:val="002B13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ydp79fee401msonormal">
    <w:name w:val="ydp79fee401msonormal"/>
    <w:basedOn w:val="Normal"/>
    <w:rsid w:val="000813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ydp79fee401isselectedend">
    <w:name w:val="ydp79fee401isselectedend"/>
    <w:basedOn w:val="Normal"/>
    <w:rsid w:val="000813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-125">
    <w:name w:val="citation-125"/>
    <w:basedOn w:val="DefaultParagraphFont"/>
    <w:rsid w:val="00AB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517</Words>
  <Characters>2824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Lumsden</dc:creator>
  <cp:keywords/>
  <dc:description/>
  <cp:lastModifiedBy>Hilary Lumsden</cp:lastModifiedBy>
  <cp:revision>19</cp:revision>
  <dcterms:created xsi:type="dcterms:W3CDTF">2026-07-03T12:16:00Z</dcterms:created>
  <dcterms:modified xsi:type="dcterms:W3CDTF">2026-07-05T15:53:00Z</dcterms:modified>
</cp:coreProperties>
</file>